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FC" w:rsidRDefault="000C54FC" w:rsidP="000C54FC">
      <w:pPr>
        <w:shd w:val="clear" w:color="auto" w:fill="FFFFFF"/>
        <w:spacing w:after="0" w:line="375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</w:pPr>
    </w:p>
    <w:p w:rsidR="000C54FC" w:rsidRDefault="000C54FC" w:rsidP="000C54FC">
      <w:pPr>
        <w:numPr>
          <w:ilvl w:val="0"/>
          <w:numId w:val="1"/>
        </w:numPr>
        <w:pBdr>
          <w:top w:val="single" w:sz="6" w:space="6" w:color="ED8B00"/>
          <w:left w:val="single" w:sz="6" w:space="6" w:color="ED8B00"/>
          <w:right w:val="single" w:sz="6" w:space="6" w:color="ED8B00"/>
        </w:pBdr>
        <w:shd w:val="clear" w:color="auto" w:fill="FFFFFF"/>
        <w:spacing w:before="100" w:beforeAutospacing="1" w:after="100" w:afterAutospacing="1" w:line="279" w:lineRule="atLeast"/>
        <w:rPr>
          <w:rFonts w:ascii="Helvetica" w:hAnsi="Helvetica"/>
          <w:color w:val="000000"/>
          <w:sz w:val="20"/>
          <w:szCs w:val="20"/>
        </w:rPr>
      </w:pPr>
      <w:hyperlink r:id="rId5" w:history="1">
        <w:r>
          <w:rPr>
            <w:rStyle w:val="Hyperlink"/>
            <w:rFonts w:ascii="Helvetica" w:hAnsi="Helvetica"/>
            <w:b/>
            <w:bCs/>
            <w:color w:val="000000"/>
            <w:sz w:val="20"/>
            <w:szCs w:val="20"/>
            <w:u w:val="none"/>
          </w:rPr>
          <w:t>UF Modules</w:t>
        </w:r>
      </w:hyperlink>
    </w:p>
    <w:p w:rsidR="000C54FC" w:rsidRPr="000C54FC" w:rsidRDefault="000C54FC" w:rsidP="000C54FC">
      <w:pPr>
        <w:numPr>
          <w:ilvl w:val="0"/>
          <w:numId w:val="1"/>
        </w:numPr>
        <w:pBdr>
          <w:top w:val="single" w:sz="6" w:space="6" w:color="ED8B00"/>
          <w:left w:val="single" w:sz="6" w:space="6" w:color="ED8B00"/>
          <w:bottom w:val="single" w:sz="6" w:space="6" w:color="ED8B00"/>
          <w:right w:val="single" w:sz="6" w:space="6" w:color="ED8B00"/>
        </w:pBdr>
        <w:shd w:val="clear" w:color="auto" w:fill="FCE2BF"/>
        <w:spacing w:before="100" w:beforeAutospacing="1" w:after="100" w:afterAutospacing="1" w:line="279" w:lineRule="atLeast"/>
        <w:rPr>
          <w:rFonts w:ascii="Helvetica" w:hAnsi="Helvetica"/>
          <w:color w:val="000000"/>
          <w:sz w:val="20"/>
          <w:szCs w:val="20"/>
        </w:rPr>
      </w:pPr>
      <w:hyperlink r:id="rId6" w:history="1">
        <w:r>
          <w:rPr>
            <w:rStyle w:val="Hyperlink"/>
            <w:rFonts w:ascii="Helvetica" w:hAnsi="Helvetica"/>
            <w:b/>
            <w:bCs/>
            <w:color w:val="000000"/>
            <w:sz w:val="20"/>
            <w:szCs w:val="20"/>
            <w:u w:val="none"/>
          </w:rPr>
          <w:t>UF Skids</w:t>
        </w:r>
      </w:hyperlink>
    </w:p>
    <w:p w:rsidR="000C54FC" w:rsidRDefault="000C54FC" w:rsidP="000C54FC">
      <w:pPr>
        <w:shd w:val="clear" w:color="auto" w:fill="FFFFFF"/>
        <w:spacing w:after="0" w:line="375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</w:pPr>
    </w:p>
    <w:p w:rsidR="000C54FC" w:rsidRPr="000C54FC" w:rsidRDefault="000C54FC" w:rsidP="000C54FC">
      <w:pPr>
        <w:shd w:val="clear" w:color="auto" w:fill="FFFFFF"/>
        <w:spacing w:after="0" w:line="375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</w:pPr>
      <w:r w:rsidRPr="000C54FC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UF Modules</w:t>
      </w:r>
    </w:p>
    <w:p w:rsidR="000C54FC" w:rsidRPr="000C54FC" w:rsidRDefault="000C54FC" w:rsidP="000C54FC">
      <w:pPr>
        <w:shd w:val="clear" w:color="auto" w:fill="FFFFFF"/>
        <w:spacing w:after="150" w:line="315" w:lineRule="atLeast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0C54FC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There’s nothing like the proven performance of Dow's popular family of pressurized </w:t>
      </w:r>
      <w:proofErr w:type="spellStart"/>
      <w:r w:rsidRPr="000C54FC">
        <w:rPr>
          <w:rFonts w:ascii="Helvetica" w:eastAsia="Times New Roman" w:hAnsi="Helvetica" w:cs="Times New Roman"/>
          <w:color w:val="000000"/>
          <w:sz w:val="21"/>
          <w:szCs w:val="21"/>
        </w:rPr>
        <w:t>ultrafiltration</w:t>
      </w:r>
      <w:proofErr w:type="spellEnd"/>
      <w:r w:rsidRPr="000C54FC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(UF) modules. You also have the flexibility to select the 26 and 28 series Dow </w:t>
      </w:r>
      <w:proofErr w:type="spellStart"/>
      <w:r w:rsidRPr="000C54FC">
        <w:rPr>
          <w:rFonts w:ascii="Helvetica" w:eastAsia="Times New Roman" w:hAnsi="Helvetica" w:cs="Times New Roman"/>
          <w:color w:val="000000"/>
          <w:sz w:val="21"/>
          <w:szCs w:val="21"/>
        </w:rPr>
        <w:t>Ultrafiltration</w:t>
      </w:r>
      <w:proofErr w:type="spellEnd"/>
      <w:r w:rsidRPr="000C54FC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modules or the newest Dow innovation, the </w:t>
      </w:r>
      <w:proofErr w:type="spellStart"/>
      <w:r w:rsidRPr="000C54FC">
        <w:rPr>
          <w:rFonts w:ascii="Helvetica" w:eastAsia="Times New Roman" w:hAnsi="Helvetica" w:cs="Times New Roman"/>
          <w:color w:val="000000"/>
          <w:sz w:val="21"/>
          <w:szCs w:val="21"/>
        </w:rPr>
        <w:t>IntegraFlux</w:t>
      </w:r>
      <w:proofErr w:type="spellEnd"/>
      <w:r w:rsidRPr="000C54FC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modules with XP fiber that provides up to 35% higher permeability than previous generation modules improving operating efficiencies and productivity. </w:t>
      </w:r>
    </w:p>
    <w:tbl>
      <w:tblPr>
        <w:tblW w:w="8940" w:type="dxa"/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418"/>
        <w:gridCol w:w="2127"/>
        <w:gridCol w:w="2551"/>
        <w:gridCol w:w="1844"/>
      </w:tblGrid>
      <w:tr w:rsidR="000C54FC" w:rsidRPr="000C54FC" w:rsidTr="000C54FC">
        <w:trPr>
          <w:trHeight w:val="990"/>
          <w:tblHeader/>
        </w:trPr>
        <w:tc>
          <w:tcPr>
            <w:tcW w:w="2418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Product</w:t>
            </w:r>
          </w:p>
        </w:tc>
        <w:tc>
          <w:tcPr>
            <w:tcW w:w="2127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Module Membrane Area (m</w:t>
            </w:r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2551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Fiber</w:t>
            </w:r>
          </w:p>
        </w:tc>
        <w:tc>
          <w:tcPr>
            <w:tcW w:w="1844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Data Sheet</w:t>
            </w:r>
          </w:p>
        </w:tc>
      </w:tr>
      <w:tr w:rsidR="000C54FC" w:rsidRPr="000C54FC" w:rsidTr="000C54FC">
        <w:tc>
          <w:tcPr>
            <w:tcW w:w="2418" w:type="dxa"/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4FC" w:rsidRPr="000C54FC" w:rsidTr="000C54FC">
        <w:trPr>
          <w:tblHeader/>
        </w:trPr>
        <w:tc>
          <w:tcPr>
            <w:tcW w:w="8940" w:type="dxa"/>
            <w:gridSpan w:val="4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 xml:space="preserve">DOW </w:t>
            </w:r>
            <w:proofErr w:type="spellStart"/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IntegraFlux</w:t>
            </w:r>
            <w:proofErr w:type="spellEnd"/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 xml:space="preserve">™ </w:t>
            </w:r>
            <w:proofErr w:type="spellStart"/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Modules</w:t>
            </w:r>
            <w:r w:rsidRPr="000C54FC">
              <w:rPr>
                <w:rFonts w:ascii="Helvetica" w:eastAsia="Times New Roman" w:hAnsi="Helvetica" w:cs="Times New Roman"/>
                <w:color w:val="000000"/>
                <w:sz w:val="16"/>
                <w:szCs w:val="16"/>
                <w:vertAlign w:val="superscript"/>
              </w:rPr>
              <w:t>NEW</w:t>
            </w:r>
            <w:proofErr w:type="spellEnd"/>
            <w:r w:rsidRPr="000C54FC">
              <w:rPr>
                <w:rFonts w:ascii="Helvetica" w:eastAsia="Times New Roman" w:hAnsi="Helvetica" w:cs="Times New Roman"/>
                <w:color w:val="000000"/>
                <w:sz w:val="16"/>
                <w:szCs w:val="16"/>
                <w:vertAlign w:val="superscript"/>
              </w:rPr>
              <w:t>!</w:t>
            </w:r>
          </w:p>
        </w:tc>
      </w:tr>
      <w:tr w:rsidR="000C54FC" w:rsidRPr="000C54FC" w:rsidTr="000C54FC">
        <w:tc>
          <w:tcPr>
            <w:tcW w:w="2418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hyperlink r:id="rId7" w:tgtFrame="_blank" w:history="1">
              <w:r w:rsidRPr="000C54FC">
                <w:rPr>
                  <w:rFonts w:ascii="Helvetica" w:eastAsia="Times New Roman" w:hAnsi="Helvetica" w:cs="Times New Roman"/>
                  <w:color w:val="E80033"/>
                  <w:sz w:val="21"/>
                </w:rPr>
                <w:t>SFD-2880XP</w:t>
              </w:r>
            </w:hyperlink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br/>
            </w:r>
            <w:hyperlink r:id="rId8" w:tgtFrame="_blank" w:history="1">
              <w:r w:rsidRPr="000C54FC">
                <w:rPr>
                  <w:rFonts w:ascii="Helvetica" w:eastAsia="Times New Roman" w:hAnsi="Helvetica" w:cs="Times New Roman"/>
                  <w:color w:val="E80033"/>
                  <w:sz w:val="21"/>
                </w:rPr>
                <w:t>SFP-2880XP</w:t>
              </w:r>
            </w:hyperlink>
          </w:p>
        </w:tc>
        <w:tc>
          <w:tcPr>
            <w:tcW w:w="2127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551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High Permeability,</w:t>
            </w: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br/>
              <w:t>XP Fiber</w:t>
            </w:r>
          </w:p>
        </w:tc>
        <w:tc>
          <w:tcPr>
            <w:tcW w:w="1844" w:type="dxa"/>
            <w:vMerge w:val="restart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noProof/>
                <w:color w:val="E80033"/>
                <w:sz w:val="21"/>
                <w:szCs w:val="21"/>
              </w:rPr>
              <w:drawing>
                <wp:inline distT="0" distB="0" distL="0" distR="0">
                  <wp:extent cx="285750" cy="285750"/>
                  <wp:effectExtent l="19050" t="0" r="0" b="0"/>
                  <wp:docPr id="1" name="Picture 1" descr="http://www.dow.com/~/media/DowCom/Water/Products/pdf-icon.ashx?h=30&amp;w=30&amp;la=en-US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w.com/~/media/DowCom/Water/Products/pdf-icon.ashx?h=30&amp;w=30&amp;la=en-US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4FC" w:rsidRPr="000C54FC" w:rsidTr="000C54FC">
        <w:tc>
          <w:tcPr>
            <w:tcW w:w="2418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hyperlink r:id="rId11" w:tgtFrame="_blank" w:history="1">
              <w:r w:rsidRPr="000C54FC">
                <w:rPr>
                  <w:rFonts w:ascii="Helvetica" w:eastAsia="Times New Roman" w:hAnsi="Helvetica" w:cs="Times New Roman"/>
                  <w:color w:val="E80033"/>
                  <w:sz w:val="21"/>
                </w:rPr>
                <w:t>SFD-2860XP</w:t>
              </w:r>
            </w:hyperlink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br/>
            </w:r>
            <w:hyperlink r:id="rId12" w:tgtFrame="_blank" w:history="1">
              <w:r w:rsidRPr="000C54FC">
                <w:rPr>
                  <w:rFonts w:ascii="Helvetica" w:eastAsia="Times New Roman" w:hAnsi="Helvetica" w:cs="Times New Roman"/>
                  <w:color w:val="E80033"/>
                  <w:sz w:val="21"/>
                </w:rPr>
                <w:t>SFP-2860XP</w:t>
              </w:r>
            </w:hyperlink>
          </w:p>
        </w:tc>
        <w:tc>
          <w:tcPr>
            <w:tcW w:w="2127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551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High Permeability,</w:t>
            </w: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br/>
              <w:t>XP Fiber</w:t>
            </w:r>
          </w:p>
        </w:tc>
        <w:tc>
          <w:tcPr>
            <w:tcW w:w="1844" w:type="dxa"/>
            <w:vMerge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</w:p>
        </w:tc>
      </w:tr>
      <w:tr w:rsidR="000C54FC" w:rsidRPr="000C54FC" w:rsidTr="000C54FC">
        <w:tc>
          <w:tcPr>
            <w:tcW w:w="2418" w:type="dxa"/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0C54FC" w:rsidRDefault="000C54FC" w:rsidP="000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54FC" w:rsidRPr="000C54FC" w:rsidRDefault="000C54FC" w:rsidP="000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4FC" w:rsidRPr="000C54FC" w:rsidTr="000C54FC">
        <w:tc>
          <w:tcPr>
            <w:tcW w:w="2418" w:type="dxa"/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4FC" w:rsidRPr="000C54FC" w:rsidTr="000C54FC">
        <w:trPr>
          <w:tblHeader/>
        </w:trPr>
        <w:tc>
          <w:tcPr>
            <w:tcW w:w="8940" w:type="dxa"/>
            <w:gridSpan w:val="4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</w:rPr>
              <w:t xml:space="preserve">DOW™ </w:t>
            </w:r>
            <w:proofErr w:type="spellStart"/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</w:rPr>
              <w:t>Ultrafiltration</w:t>
            </w:r>
            <w:proofErr w:type="spellEnd"/>
            <w:r w:rsidRPr="000C54FC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</w:rPr>
              <w:t xml:space="preserve"> Modules</w:t>
            </w:r>
          </w:p>
        </w:tc>
      </w:tr>
      <w:tr w:rsidR="000C54FC" w:rsidRPr="000C54FC" w:rsidTr="000C54FC">
        <w:tc>
          <w:tcPr>
            <w:tcW w:w="2418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hyperlink r:id="rId13" w:tgtFrame="_blank" w:history="1">
              <w:r w:rsidRPr="000C54FC">
                <w:rPr>
                  <w:rFonts w:ascii="Helvetica" w:eastAsia="Times New Roman" w:hAnsi="Helvetica" w:cs="Times New Roman"/>
                  <w:color w:val="E80033"/>
                  <w:sz w:val="21"/>
                </w:rPr>
                <w:t>SFD-2880</w:t>
              </w:r>
            </w:hyperlink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br/>
            </w:r>
            <w:hyperlink r:id="rId14" w:tgtFrame="_blank" w:history="1">
              <w:r w:rsidRPr="000C54FC">
                <w:rPr>
                  <w:rFonts w:ascii="Helvetica" w:eastAsia="Times New Roman" w:hAnsi="Helvetica" w:cs="Times New Roman"/>
                  <w:color w:val="E80033"/>
                  <w:sz w:val="21"/>
                </w:rPr>
                <w:t>SFP-2880</w:t>
              </w:r>
            </w:hyperlink>
          </w:p>
        </w:tc>
        <w:tc>
          <w:tcPr>
            <w:tcW w:w="2127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551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Standard</w:t>
            </w:r>
          </w:p>
        </w:tc>
        <w:tc>
          <w:tcPr>
            <w:tcW w:w="1844" w:type="dxa"/>
            <w:vMerge w:val="restart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noProof/>
                <w:color w:val="E80033"/>
                <w:sz w:val="21"/>
                <w:szCs w:val="21"/>
              </w:rPr>
              <w:drawing>
                <wp:inline distT="0" distB="0" distL="0" distR="0">
                  <wp:extent cx="285750" cy="285750"/>
                  <wp:effectExtent l="19050" t="0" r="0" b="0"/>
                  <wp:docPr id="2" name="Picture 2" descr="http://www.dow.com/~/media/DowCom/Water/Products/pdf-icon.ashx?h=30&amp;w=30&amp;la=en-US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ow.com/~/media/DowCom/Water/Products/pdf-icon.ashx?h=30&amp;w=30&amp;la=en-US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4FC" w:rsidRPr="000C54FC" w:rsidTr="000C54FC">
        <w:tc>
          <w:tcPr>
            <w:tcW w:w="2418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hyperlink r:id="rId16" w:tgtFrame="_blank" w:history="1">
              <w:r w:rsidRPr="000C54FC">
                <w:rPr>
                  <w:rFonts w:ascii="Helvetica" w:eastAsia="Times New Roman" w:hAnsi="Helvetica" w:cs="Times New Roman"/>
                  <w:color w:val="E80033"/>
                  <w:sz w:val="21"/>
                </w:rPr>
                <w:t>SFD-2860</w:t>
              </w:r>
            </w:hyperlink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br/>
            </w:r>
            <w:hyperlink r:id="rId17" w:tgtFrame="_blank" w:history="1">
              <w:r w:rsidRPr="000C54FC">
                <w:rPr>
                  <w:rFonts w:ascii="Helvetica" w:eastAsia="Times New Roman" w:hAnsi="Helvetica" w:cs="Times New Roman"/>
                  <w:color w:val="E80033"/>
                  <w:sz w:val="21"/>
                </w:rPr>
                <w:t>SFP-2860</w:t>
              </w:r>
            </w:hyperlink>
          </w:p>
        </w:tc>
        <w:tc>
          <w:tcPr>
            <w:tcW w:w="2127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551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Standard</w:t>
            </w:r>
          </w:p>
        </w:tc>
        <w:tc>
          <w:tcPr>
            <w:tcW w:w="1844" w:type="dxa"/>
            <w:vMerge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vAlign w:val="center"/>
            <w:hideMark/>
          </w:tcPr>
          <w:p w:rsidR="000C54FC" w:rsidRPr="000C54FC" w:rsidRDefault="000C54FC" w:rsidP="000C54F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</w:p>
        </w:tc>
      </w:tr>
      <w:tr w:rsidR="000C54FC" w:rsidRPr="000C54FC" w:rsidTr="000C54FC">
        <w:tc>
          <w:tcPr>
            <w:tcW w:w="2418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hyperlink r:id="rId18" w:tgtFrame="_blank" w:history="1">
              <w:r w:rsidRPr="000C54FC">
                <w:rPr>
                  <w:rFonts w:ascii="Helvetica" w:eastAsia="Times New Roman" w:hAnsi="Helvetica" w:cs="Times New Roman"/>
                  <w:color w:val="E80033"/>
                  <w:sz w:val="21"/>
                </w:rPr>
                <w:t>SFD-2660</w:t>
              </w:r>
            </w:hyperlink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br/>
            </w:r>
            <w:hyperlink r:id="rId19" w:tgtFrame="_blank" w:history="1">
              <w:r w:rsidRPr="000C54FC">
                <w:rPr>
                  <w:rFonts w:ascii="Helvetica" w:eastAsia="Times New Roman" w:hAnsi="Helvetica" w:cs="Times New Roman"/>
                  <w:color w:val="E80033"/>
                  <w:sz w:val="21"/>
                </w:rPr>
                <w:t>SFP-2660</w:t>
              </w:r>
            </w:hyperlink>
          </w:p>
        </w:tc>
        <w:tc>
          <w:tcPr>
            <w:tcW w:w="2127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551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C54FC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Standard</w:t>
            </w:r>
          </w:p>
        </w:tc>
        <w:tc>
          <w:tcPr>
            <w:tcW w:w="1844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Pr="000C54FC" w:rsidRDefault="000C54FC" w:rsidP="000C54FC">
            <w:pPr>
              <w:spacing w:before="75" w:after="75" w:line="315" w:lineRule="atLeast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noProof/>
                <w:color w:val="E80033"/>
                <w:sz w:val="21"/>
                <w:szCs w:val="21"/>
              </w:rPr>
              <w:drawing>
                <wp:inline distT="0" distB="0" distL="0" distR="0">
                  <wp:extent cx="285750" cy="285750"/>
                  <wp:effectExtent l="19050" t="0" r="0" b="0"/>
                  <wp:docPr id="3" name="Picture 3" descr="http://www.dow.com/~/media/DowCom/Water/Products/pdf-icon.ashx?h=30&amp;w=30&amp;la=en-US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ow.com/~/media/DowCom/Water/Products/pdf-icon.ashx?h=30&amp;w=30&amp;la=en-US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41E6" w:rsidRDefault="00B641E6" w:rsidP="000C54FC"/>
    <w:p w:rsidR="000C54FC" w:rsidRDefault="000C54FC" w:rsidP="000C54FC">
      <w:r w:rsidRPr="000C54FC">
        <w:t>http://www.dow.com/webapps/include/GetDoc.aspx?filepath=liquidseps/pdfs/noreg/795-50222.pdf</w:t>
      </w:r>
    </w:p>
    <w:p w:rsidR="000C54FC" w:rsidRDefault="000C54FC" w:rsidP="000C54FC">
      <w:hyperlink r:id="rId21" w:history="1">
        <w:r w:rsidRPr="00FE48EA">
          <w:rPr>
            <w:rStyle w:val="Hyperlink"/>
          </w:rPr>
          <w:t>http://www.dow.com/webapps/include/GetDoc.aspx?filepath=liquidseps/pdfs/noreg/795-50225.pdf</w:t>
        </w:r>
      </w:hyperlink>
    </w:p>
    <w:p w:rsidR="000C54FC" w:rsidRDefault="000C54FC" w:rsidP="000C54FC"/>
    <w:p w:rsidR="000C54FC" w:rsidRDefault="000C54FC" w:rsidP="000C54FC">
      <w:hyperlink r:id="rId22" w:history="1">
        <w:r w:rsidRPr="00FE48EA">
          <w:rPr>
            <w:rStyle w:val="Hyperlink"/>
          </w:rPr>
          <w:t>http://www.dow.com/webapps/include/GetDoc.aspx?filepath=liquidseps/pdfs/noreg/795-00011.pdf</w:t>
        </w:r>
      </w:hyperlink>
    </w:p>
    <w:p w:rsidR="000C54FC" w:rsidRDefault="000C54FC" w:rsidP="000C54FC"/>
    <w:p w:rsidR="000C54FC" w:rsidRDefault="000C54FC" w:rsidP="000C54FC">
      <w:pPr>
        <w:pStyle w:val="Heading2"/>
        <w:shd w:val="clear" w:color="auto" w:fill="FFFFFF"/>
        <w:spacing w:before="0" w:beforeAutospacing="0" w:after="0" w:afterAutospacing="0" w:line="375" w:lineRule="atLeast"/>
        <w:rPr>
          <w:rFonts w:ascii="inherit" w:hAnsi="inherit"/>
          <w:color w:val="000000"/>
          <w:sz w:val="27"/>
          <w:szCs w:val="27"/>
        </w:rPr>
      </w:pPr>
      <w:bookmarkStart w:id="0" w:name=""/>
      <w:bookmarkEnd w:id="0"/>
      <w:r>
        <w:rPr>
          <w:rFonts w:ascii="inherit" w:hAnsi="inherit"/>
          <w:color w:val="000000"/>
          <w:sz w:val="27"/>
          <w:szCs w:val="27"/>
        </w:rPr>
        <w:t>UF Skids</w:t>
      </w:r>
    </w:p>
    <w:p w:rsidR="000C54FC" w:rsidRDefault="000C54FC" w:rsidP="000C54FC">
      <w:pPr>
        <w:pStyle w:val="NormalWeb"/>
        <w:shd w:val="clear" w:color="auto" w:fill="FFFFFF"/>
        <w:spacing w:before="0" w:beforeAutospacing="0" w:after="150" w:afterAutospacing="0" w:line="315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DOW </w:t>
      </w:r>
      <w:proofErr w:type="spellStart"/>
      <w:r>
        <w:rPr>
          <w:rFonts w:ascii="Helvetica" w:hAnsi="Helvetica"/>
          <w:color w:val="000000"/>
          <w:sz w:val="21"/>
          <w:szCs w:val="21"/>
        </w:rPr>
        <w:t>IntegraPac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Skids are pre-engineered, standardized and ready-to-assemble. The </w:t>
      </w:r>
      <w:proofErr w:type="spellStart"/>
      <w:r>
        <w:rPr>
          <w:rFonts w:ascii="Helvetica" w:hAnsi="Helvetica"/>
          <w:color w:val="000000"/>
          <w:sz w:val="21"/>
          <w:szCs w:val="21"/>
        </w:rPr>
        <w:t>IntegraPac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skids are comprised of DOW™ </w:t>
      </w:r>
      <w:proofErr w:type="spellStart"/>
      <w:r>
        <w:rPr>
          <w:rFonts w:ascii="Helvetica" w:hAnsi="Helvetica"/>
          <w:color w:val="000000"/>
          <w:sz w:val="21"/>
          <w:szCs w:val="21"/>
        </w:rPr>
        <w:t>IntegraPac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modules, auxiliary parts and piping, and can significantly streamline design, assembly and installation as seen in the </w:t>
      </w:r>
      <w:hyperlink r:id="rId23" w:tgtFrame="_blank" w:history="1">
        <w:r>
          <w:rPr>
            <w:rStyle w:val="Hyperlink"/>
            <w:rFonts w:ascii="Helvetica" w:hAnsi="Helvetica"/>
            <w:color w:val="E80033"/>
            <w:sz w:val="21"/>
            <w:szCs w:val="21"/>
            <w:u w:val="none"/>
          </w:rPr>
          <w:t>video here</w:t>
        </w:r>
      </w:hyperlink>
      <w:r>
        <w:rPr>
          <w:rFonts w:ascii="Helvetica" w:hAnsi="Helvetica"/>
          <w:color w:val="000000"/>
          <w:sz w:val="21"/>
          <w:szCs w:val="21"/>
        </w:rPr>
        <w:t xml:space="preserve">. Customers can also purchase </w:t>
      </w:r>
      <w:proofErr w:type="spellStart"/>
      <w:r>
        <w:rPr>
          <w:rFonts w:ascii="Helvetica" w:hAnsi="Helvetica"/>
          <w:color w:val="000000"/>
          <w:sz w:val="21"/>
          <w:szCs w:val="21"/>
        </w:rPr>
        <w:t>IntegraPac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modules individually that enable them to utilize the efficient module architecture to design custom skids beyond the Dow standard offering. The latest Dow innovation includes </w:t>
      </w:r>
      <w:proofErr w:type="spellStart"/>
      <w:r>
        <w:rPr>
          <w:rFonts w:ascii="Helvetica" w:hAnsi="Helvetica"/>
          <w:color w:val="000000"/>
          <w:sz w:val="21"/>
          <w:szCs w:val="21"/>
        </w:rPr>
        <w:t>IntegraPac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modules with XP fiber that provide up to 35% higher permeability than previous generation modules improving operating efficiencies and productivity.</w:t>
      </w:r>
    </w:p>
    <w:p w:rsidR="000C54FC" w:rsidRDefault="000C54FC" w:rsidP="000C54FC">
      <w:pPr>
        <w:shd w:val="clear" w:color="auto" w:fill="FFFFFF"/>
        <w:spacing w:line="279" w:lineRule="atLeast"/>
        <w:rPr>
          <w:rFonts w:ascii="Helvetica" w:hAnsi="Helvetica"/>
          <w:color w:val="000000"/>
          <w:sz w:val="20"/>
          <w:szCs w:val="20"/>
        </w:rPr>
      </w:pPr>
    </w:p>
    <w:p w:rsidR="000C54FC" w:rsidRDefault="000C54FC" w:rsidP="000C54FC">
      <w:pPr>
        <w:shd w:val="clear" w:color="auto" w:fill="FFFFFF"/>
        <w:spacing w:line="279" w:lineRule="atLeast"/>
        <w:rPr>
          <w:rFonts w:ascii="Helvetica" w:hAnsi="Helvetica"/>
          <w:color w:val="000000"/>
          <w:sz w:val="20"/>
          <w:szCs w:val="20"/>
        </w:rPr>
      </w:pPr>
    </w:p>
    <w:p w:rsidR="000C54FC" w:rsidRDefault="000C54FC" w:rsidP="000C54FC">
      <w:pPr>
        <w:shd w:val="clear" w:color="auto" w:fill="FFFFFF"/>
        <w:spacing w:line="279" w:lineRule="atLeast"/>
        <w:rPr>
          <w:rFonts w:ascii="Helvetica" w:hAnsi="Helvetica"/>
          <w:color w:val="000000"/>
          <w:sz w:val="20"/>
          <w:szCs w:val="20"/>
        </w:rPr>
      </w:pPr>
    </w:p>
    <w:p w:rsidR="000C54FC" w:rsidRDefault="000C54FC" w:rsidP="000C54FC">
      <w:pPr>
        <w:shd w:val="clear" w:color="auto" w:fill="FFFFFF"/>
        <w:spacing w:line="279" w:lineRule="atLeast"/>
        <w:rPr>
          <w:rFonts w:ascii="Helvetica" w:hAnsi="Helvetica"/>
          <w:color w:val="000000"/>
          <w:sz w:val="20"/>
          <w:szCs w:val="20"/>
        </w:rPr>
      </w:pPr>
    </w:p>
    <w:p w:rsidR="000C54FC" w:rsidRDefault="000C54FC" w:rsidP="000C54FC">
      <w:pPr>
        <w:shd w:val="clear" w:color="auto" w:fill="FFFFFF"/>
        <w:spacing w:line="279" w:lineRule="atLeast"/>
        <w:rPr>
          <w:rFonts w:ascii="Helvetica" w:hAnsi="Helvetica"/>
          <w:color w:val="000000"/>
          <w:sz w:val="20"/>
          <w:szCs w:val="20"/>
        </w:rPr>
      </w:pPr>
    </w:p>
    <w:p w:rsidR="000C54FC" w:rsidRDefault="000C54FC" w:rsidP="000C54FC">
      <w:pPr>
        <w:shd w:val="clear" w:color="auto" w:fill="FFFFFF"/>
        <w:spacing w:line="279" w:lineRule="atLeast"/>
        <w:rPr>
          <w:rFonts w:ascii="Helvetica" w:hAnsi="Helvetica"/>
          <w:color w:val="000000"/>
          <w:sz w:val="20"/>
          <w:szCs w:val="20"/>
        </w:rPr>
      </w:pPr>
    </w:p>
    <w:p w:rsidR="000C54FC" w:rsidRDefault="000C54FC" w:rsidP="000C54FC">
      <w:pPr>
        <w:shd w:val="clear" w:color="auto" w:fill="FFFFFF"/>
        <w:spacing w:line="279" w:lineRule="atLeast"/>
        <w:rPr>
          <w:rFonts w:ascii="Helvetica" w:hAnsi="Helvetica"/>
          <w:color w:val="000000"/>
          <w:sz w:val="20"/>
          <w:szCs w:val="20"/>
        </w:rPr>
      </w:pPr>
    </w:p>
    <w:p w:rsidR="000C54FC" w:rsidRDefault="000C54FC" w:rsidP="000C54FC">
      <w:pPr>
        <w:shd w:val="clear" w:color="auto" w:fill="FFFFFF"/>
        <w:spacing w:line="279" w:lineRule="atLeast"/>
        <w:rPr>
          <w:rFonts w:ascii="Helvetica" w:hAnsi="Helvetica"/>
          <w:color w:val="000000"/>
          <w:sz w:val="20"/>
          <w:szCs w:val="20"/>
        </w:rPr>
      </w:pPr>
    </w:p>
    <w:tbl>
      <w:tblPr>
        <w:tblW w:w="715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349"/>
        <w:gridCol w:w="1115"/>
        <w:gridCol w:w="1342"/>
        <w:gridCol w:w="1486"/>
        <w:gridCol w:w="1026"/>
        <w:gridCol w:w="837"/>
      </w:tblGrid>
      <w:tr w:rsidR="000C54FC" w:rsidTr="000C54FC">
        <w:trPr>
          <w:tblHeader/>
        </w:trPr>
        <w:tc>
          <w:tcPr>
            <w:tcW w:w="1350" w:type="dxa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Product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270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# of Modules per Skid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270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Module Membrane Area (m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Fiber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270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Module Data Sheet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270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Skid Data Sheet</w:t>
            </w:r>
          </w:p>
        </w:tc>
      </w:tr>
      <w:tr w:rsidR="000C54FC" w:rsidTr="000C54FC">
        <w:trPr>
          <w:tblHeader/>
        </w:trPr>
        <w:tc>
          <w:tcPr>
            <w:tcW w:w="0" w:type="auto"/>
            <w:gridSpan w:val="6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FCE2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DOW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IntegraPac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>™ Modules and Skids</w:t>
            </w:r>
          </w:p>
        </w:tc>
      </w:tr>
      <w:tr w:rsidR="000C54FC" w:rsidTr="000C54FC"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rPr>
                <w:color w:val="000000"/>
                <w:sz w:val="21"/>
                <w:szCs w:val="21"/>
              </w:rPr>
            </w:pPr>
            <w:hyperlink r:id="rId24" w:tgtFrame="_blank" w:history="1">
              <w:r>
                <w:rPr>
                  <w:rStyle w:val="Hyperlink"/>
                  <w:color w:val="E80033"/>
                  <w:sz w:val="21"/>
                  <w:szCs w:val="21"/>
                  <w:u w:val="none"/>
                </w:rPr>
                <w:t>IPD-77XP</w:t>
              </w:r>
            </w:hyperlink>
            <w:r>
              <w:rPr>
                <w:color w:val="000000"/>
                <w:sz w:val="21"/>
                <w:szCs w:val="21"/>
              </w:rPr>
              <w:br/>
            </w:r>
            <w:hyperlink r:id="rId25" w:tgtFrame="_blank" w:history="1">
              <w:r>
                <w:rPr>
                  <w:rStyle w:val="Hyperlink"/>
                  <w:color w:val="E80033"/>
                  <w:sz w:val="21"/>
                  <w:szCs w:val="21"/>
                  <w:u w:val="none"/>
                </w:rPr>
                <w:t>IP-77XP</w:t>
              </w:r>
            </w:hyperlink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6-22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High Permeability, XP Fiber</w:t>
            </w:r>
          </w:p>
        </w:tc>
        <w:tc>
          <w:tcPr>
            <w:tcW w:w="0" w:type="auto"/>
            <w:vMerge w:val="restart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E80033"/>
                <w:sz w:val="21"/>
                <w:szCs w:val="21"/>
              </w:rPr>
              <w:drawing>
                <wp:inline distT="0" distB="0" distL="0" distR="0">
                  <wp:extent cx="285750" cy="285750"/>
                  <wp:effectExtent l="19050" t="0" r="0" b="0"/>
                  <wp:docPr id="7" name="Picture 7" descr="http://www.dow.com/~/media/DowCom/Water/Products/pdf-icon.ashx?h=30&amp;w=30&amp;la=en-US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ow.com/~/media/DowCom/Water/Products/pdf-icon.ashx?h=30&amp;w=30&amp;la=en-US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E80033"/>
                <w:sz w:val="21"/>
                <w:szCs w:val="21"/>
              </w:rPr>
              <w:drawing>
                <wp:inline distT="0" distB="0" distL="0" distR="0">
                  <wp:extent cx="285750" cy="285750"/>
                  <wp:effectExtent l="19050" t="0" r="0" b="0"/>
                  <wp:docPr id="8" name="Picture 8" descr="http://www.dow.com/~/media/DowCom/Water/Products/pdf-icon.ashx?h=30&amp;w=30&amp;la=en-US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ow.com/~/media/DowCom/Water/Products/pdf-icon.ashx?h=30&amp;w=30&amp;la=en-US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4FC" w:rsidTr="000C54FC"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rPr>
                <w:color w:val="000000"/>
                <w:sz w:val="21"/>
                <w:szCs w:val="21"/>
              </w:rPr>
            </w:pPr>
            <w:hyperlink r:id="rId28" w:tgtFrame="_blank" w:history="1">
              <w:r>
                <w:rPr>
                  <w:rStyle w:val="Hyperlink"/>
                  <w:color w:val="E80033"/>
                  <w:sz w:val="21"/>
                  <w:szCs w:val="21"/>
                  <w:u w:val="none"/>
                </w:rPr>
                <w:t>IPD-51XP</w:t>
              </w:r>
            </w:hyperlink>
            <w:r>
              <w:rPr>
                <w:color w:val="000000"/>
                <w:sz w:val="21"/>
                <w:szCs w:val="21"/>
              </w:rPr>
              <w:br/>
            </w:r>
            <w:hyperlink r:id="rId29" w:tgtFrame="_blank" w:history="1">
              <w:r>
                <w:rPr>
                  <w:rStyle w:val="Hyperlink"/>
                  <w:color w:val="E80033"/>
                  <w:sz w:val="21"/>
                  <w:szCs w:val="21"/>
                  <w:u w:val="none"/>
                </w:rPr>
                <w:t>IP-51XP</w:t>
              </w:r>
            </w:hyperlink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6-22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High Permeability, XP Fiber</w:t>
            </w:r>
          </w:p>
        </w:tc>
        <w:tc>
          <w:tcPr>
            <w:tcW w:w="0" w:type="auto"/>
            <w:vMerge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vAlign w:val="center"/>
            <w:hideMark/>
          </w:tcPr>
          <w:p w:rsidR="000C54FC" w:rsidRDefault="000C54F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E80033"/>
                <w:sz w:val="21"/>
                <w:szCs w:val="21"/>
              </w:rPr>
              <w:drawing>
                <wp:inline distT="0" distB="0" distL="0" distR="0">
                  <wp:extent cx="285750" cy="285750"/>
                  <wp:effectExtent l="19050" t="0" r="0" b="0"/>
                  <wp:docPr id="9" name="Picture 9" descr="http://www.dow.com/~/media/DowCom/Water/Products/pdf-icon.ashx?h=30&amp;w=30&amp;la=en-US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ow.com/~/media/DowCom/Water/Products/pdf-icon.ashx?h=30&amp;w=30&amp;la=en-US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4FC" w:rsidTr="000C54FC"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rPr>
                <w:color w:val="000000"/>
                <w:sz w:val="21"/>
                <w:szCs w:val="21"/>
              </w:rPr>
            </w:pPr>
            <w:hyperlink r:id="rId31" w:tgtFrame="_blank" w:history="1">
              <w:r>
                <w:rPr>
                  <w:rStyle w:val="Hyperlink"/>
                  <w:color w:val="E80033"/>
                  <w:sz w:val="21"/>
                  <w:szCs w:val="21"/>
                  <w:u w:val="none"/>
                </w:rPr>
                <w:t>IPD-77</w:t>
              </w:r>
            </w:hyperlink>
            <w:r>
              <w:rPr>
                <w:color w:val="000000"/>
                <w:sz w:val="21"/>
                <w:szCs w:val="21"/>
              </w:rPr>
              <w:br/>
            </w:r>
            <w:hyperlink r:id="rId32" w:tgtFrame="_blank" w:history="1">
              <w:r>
                <w:rPr>
                  <w:rStyle w:val="Hyperlink"/>
                  <w:color w:val="E80033"/>
                  <w:sz w:val="21"/>
                  <w:szCs w:val="21"/>
                  <w:u w:val="none"/>
                </w:rPr>
                <w:t>IP-77</w:t>
              </w:r>
            </w:hyperlink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6-22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Standard</w:t>
            </w:r>
          </w:p>
        </w:tc>
        <w:tc>
          <w:tcPr>
            <w:tcW w:w="0" w:type="auto"/>
            <w:vMerge w:val="restart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E80033"/>
                <w:sz w:val="21"/>
                <w:szCs w:val="21"/>
              </w:rPr>
              <w:drawing>
                <wp:inline distT="0" distB="0" distL="0" distR="0">
                  <wp:extent cx="285750" cy="285750"/>
                  <wp:effectExtent l="19050" t="0" r="0" b="0"/>
                  <wp:docPr id="10" name="Picture 10" descr="http://www.dow.com/~/media/DowCom/Water/Products/pdf-icon.ashx?h=30&amp;w=30&amp;la=en-US">
                    <a:hlinkClick xmlns:a="http://schemas.openxmlformats.org/drawingml/2006/main" r:id="rId3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ow.com/~/media/DowCom/Water/Products/pdf-icon.ashx?h=30&amp;w=30&amp;la=en-US">
                            <a:hlinkClick r:id="rId3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E80033"/>
                <w:sz w:val="21"/>
                <w:szCs w:val="21"/>
              </w:rPr>
              <w:drawing>
                <wp:inline distT="0" distB="0" distL="0" distR="0">
                  <wp:extent cx="285750" cy="285750"/>
                  <wp:effectExtent l="19050" t="0" r="0" b="0"/>
                  <wp:docPr id="11" name="Picture 11" descr="http://www.dow.com/~/media/DowCom/Water/Products/pdf-icon.ashx?h=30&amp;w=30&amp;la=en-US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ow.com/~/media/DowCom/Water/Products/pdf-icon.ashx?h=30&amp;w=30&amp;la=en-US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4FC" w:rsidTr="000C54FC"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rPr>
                <w:color w:val="000000"/>
                <w:sz w:val="21"/>
                <w:szCs w:val="21"/>
              </w:rPr>
            </w:pPr>
            <w:hyperlink r:id="rId35" w:tgtFrame="_blank" w:history="1">
              <w:r>
                <w:rPr>
                  <w:rStyle w:val="Hyperlink"/>
                  <w:color w:val="E80033"/>
                  <w:sz w:val="21"/>
                  <w:szCs w:val="21"/>
                  <w:u w:val="none"/>
                </w:rPr>
                <w:t>IPD-51</w:t>
              </w:r>
            </w:hyperlink>
            <w:r>
              <w:rPr>
                <w:color w:val="000000"/>
                <w:sz w:val="21"/>
                <w:szCs w:val="21"/>
              </w:rPr>
              <w:br/>
            </w:r>
            <w:hyperlink r:id="rId36" w:tgtFrame="_blank" w:history="1">
              <w:r>
                <w:rPr>
                  <w:rStyle w:val="Hyperlink"/>
                  <w:color w:val="E80033"/>
                  <w:sz w:val="21"/>
                  <w:szCs w:val="21"/>
                  <w:u w:val="none"/>
                </w:rPr>
                <w:t>IP-51</w:t>
              </w:r>
            </w:hyperlink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6-22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Standard</w:t>
            </w:r>
          </w:p>
        </w:tc>
        <w:tc>
          <w:tcPr>
            <w:tcW w:w="0" w:type="auto"/>
            <w:vMerge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vAlign w:val="center"/>
            <w:hideMark/>
          </w:tcPr>
          <w:p w:rsidR="000C54FC" w:rsidRDefault="000C54F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8B00"/>
              <w:left w:val="single" w:sz="6" w:space="0" w:color="ED8B00"/>
              <w:bottom w:val="single" w:sz="6" w:space="0" w:color="ED8B00"/>
              <w:right w:val="single" w:sz="6" w:space="0" w:color="ED8B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54FC" w:rsidRDefault="000C54FC">
            <w:pPr>
              <w:spacing w:before="75" w:after="75" w:line="315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E80033"/>
                <w:sz w:val="21"/>
                <w:szCs w:val="21"/>
              </w:rPr>
              <w:drawing>
                <wp:inline distT="0" distB="0" distL="0" distR="0">
                  <wp:extent cx="285750" cy="285750"/>
                  <wp:effectExtent l="19050" t="0" r="0" b="0"/>
                  <wp:docPr id="12" name="Picture 12" descr="http://www.dow.com/~/media/DowCom/Water/Products/pdf-icon.ashx?h=30&amp;w=30&amp;la=en-US">
                    <a:hlinkClick xmlns:a="http://schemas.openxmlformats.org/drawingml/2006/main" r:id="rId3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ow.com/~/media/DowCom/Water/Products/pdf-icon.ashx?h=30&amp;w=30&amp;la=en-US">
                            <a:hlinkClick r:id="rId3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4FC" w:rsidRPr="000C54FC" w:rsidRDefault="000C54FC" w:rsidP="000C54FC"/>
    <w:sectPr w:rsidR="000C54FC" w:rsidRPr="000C54FC" w:rsidSect="00B641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67E9D"/>
    <w:multiLevelType w:val="multilevel"/>
    <w:tmpl w:val="2954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C54FC"/>
    <w:rsid w:val="000C54FC"/>
    <w:rsid w:val="00760C97"/>
    <w:rsid w:val="00B641E6"/>
    <w:rsid w:val="00C4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E6"/>
  </w:style>
  <w:style w:type="paragraph" w:styleId="Heading1">
    <w:name w:val="heading 1"/>
    <w:basedOn w:val="Normal"/>
    <w:next w:val="Normal"/>
    <w:link w:val="Heading1Char"/>
    <w:uiPriority w:val="9"/>
    <w:qFormat/>
    <w:rsid w:val="000C5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C5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54F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1">
    <w:name w:val="p1"/>
    <w:basedOn w:val="Normal"/>
    <w:rsid w:val="000C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4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54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F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5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C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w.com/en-us/markets-and-solutions/products/dowintegrafluxultrafiltrationmodules/dowintegrafluxsfp2880xp" TargetMode="External"/><Relationship Id="rId13" Type="http://schemas.openxmlformats.org/officeDocument/2006/relationships/hyperlink" Target="http://preview-www-dow-com.bsndmz.com/en-us/markets-and-solutions/products/dowultrafiltrationmodules/dowultrafiltrationsfd2880" TargetMode="External"/><Relationship Id="rId18" Type="http://schemas.openxmlformats.org/officeDocument/2006/relationships/hyperlink" Target="http://www.dow.com/en-us/markets-and-solutions/products/dowultrafiltrationmodules/dowultrafiltrationsfd2660" TargetMode="External"/><Relationship Id="rId26" Type="http://schemas.openxmlformats.org/officeDocument/2006/relationships/hyperlink" Target="http://www.dow.com/webapps/include/GetDoc.aspx?filepath=liquidseps/pdfs/noreg/795-50221.pd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dow.com/webapps/include/GetDoc.aspx?filepath=liquidseps/pdfs/noreg/795-50225.pdf" TargetMode="External"/><Relationship Id="rId34" Type="http://schemas.openxmlformats.org/officeDocument/2006/relationships/hyperlink" Target="http://www.dow.com/webapps/include/GetDoc.aspx?filepath=liquidseps/pdfs/noreg/795-50228.pdf" TargetMode="External"/><Relationship Id="rId7" Type="http://schemas.openxmlformats.org/officeDocument/2006/relationships/hyperlink" Target="http://www.dow.com/en-us/markets-and-solutions/products/DOWIntegraFluxUltrafiltrationModules/DOWIntegraFluxSFD2880XP" TargetMode="External"/><Relationship Id="rId12" Type="http://schemas.openxmlformats.org/officeDocument/2006/relationships/hyperlink" Target="http://www.dow.com/en-us/markets-and-solutions/products/dowintegrafluxultrafiltrationmodules/dowintegrafluxsfp2860xp" TargetMode="External"/><Relationship Id="rId17" Type="http://schemas.openxmlformats.org/officeDocument/2006/relationships/hyperlink" Target="http://www.dow.com/en-us/markets-and-solutions/products/dowultrafiltrationmodules/dowultrafiltrationsfp2860" TargetMode="External"/><Relationship Id="rId25" Type="http://schemas.openxmlformats.org/officeDocument/2006/relationships/hyperlink" Target="http://www.dow.com/en-us/markets-and-solutions/products/dowintegrapacultrafiltrationskidsandmodules/dowintegrapacip77xpskid" TargetMode="External"/><Relationship Id="rId33" Type="http://schemas.openxmlformats.org/officeDocument/2006/relationships/hyperlink" Target="http://www.dow.com/webapps/include/GetDoc.aspx?filepath=liquidseps/pdfs/noreg/795-50227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ow.com/en-us/markets-and-solutions/products/dowultrafiltrationmodules/dowultrafiltrationsfd2860" TargetMode="External"/><Relationship Id="rId20" Type="http://schemas.openxmlformats.org/officeDocument/2006/relationships/hyperlink" Target="http://www.dow.com/webapps/include/GetDoc.aspx?filepath=liquidseps/pdfs/noreg/795-00011.pdf" TargetMode="External"/><Relationship Id="rId29" Type="http://schemas.openxmlformats.org/officeDocument/2006/relationships/hyperlink" Target="http://www.dow.com/en-us/markets-and-solutions/products/dowintegrapacultrafiltrationskidsandmodules/dowintegrapacip51xpski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ow.com/en-us/water-and-process-solutions/products/ultrafiltration" TargetMode="External"/><Relationship Id="rId11" Type="http://schemas.openxmlformats.org/officeDocument/2006/relationships/hyperlink" Target="http://www.dow.com/en-us/markets-and-solutions/products/dowintegrafluxultrafiltrationmodules/dowintegrafluxsfd2860xp" TargetMode="External"/><Relationship Id="rId24" Type="http://schemas.openxmlformats.org/officeDocument/2006/relationships/hyperlink" Target="http://www.dow.com/en-us/markets-and-solutions/products/dowintegrapacultrafiltrationskidsandmodules/dowintegrapacipd77xpskid" TargetMode="External"/><Relationship Id="rId32" Type="http://schemas.openxmlformats.org/officeDocument/2006/relationships/hyperlink" Target="http://www.dow.com/en-us/markets-and-solutions/products/dowintegrapacultrafiltrationskidsandmodules/dowintegrapacip77skid" TargetMode="External"/><Relationship Id="rId37" Type="http://schemas.openxmlformats.org/officeDocument/2006/relationships/hyperlink" Target="http://www.dow.com/webapps/include/GetDoc.aspx?filepath=liquidseps/pdfs/noreg/795-50229.pdf" TargetMode="External"/><Relationship Id="rId5" Type="http://schemas.openxmlformats.org/officeDocument/2006/relationships/hyperlink" Target="http://www.dow.com/en-us/water-and-process-solutions/products/ultrafiltration" TargetMode="External"/><Relationship Id="rId15" Type="http://schemas.openxmlformats.org/officeDocument/2006/relationships/hyperlink" Target="http://www.dow.com/webapps/include/GetDoc.aspx?filepath=liquidseps/pdfs/noreg/795-50225.pdf" TargetMode="External"/><Relationship Id="rId23" Type="http://schemas.openxmlformats.org/officeDocument/2006/relationships/hyperlink" Target="https://www.youtube.com/watch?v=yJPInQj1PXI" TargetMode="External"/><Relationship Id="rId28" Type="http://schemas.openxmlformats.org/officeDocument/2006/relationships/hyperlink" Target="http://www.dow.com/en-us/markets-and-solutions/products/dowintegrapacultrafiltrationskidsandmodules/dowintegrapacipd51xpskid" TargetMode="External"/><Relationship Id="rId36" Type="http://schemas.openxmlformats.org/officeDocument/2006/relationships/hyperlink" Target="http://www.dow.com/en-us/markets-and-solutions/products/dowintegrapacultrafiltrationskidsandmodules/dowintegrapacip51skid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dow.com/en-us/markets-and-solutions/products/dowultrafiltrationmodules/dowultrafiltrationsfp2660" TargetMode="External"/><Relationship Id="rId31" Type="http://schemas.openxmlformats.org/officeDocument/2006/relationships/hyperlink" Target="http://www.dow.com/en-us/markets-and-solutions/products/DOWIntegraPacUltrafiltrationSkidsandModules/DOWIntegraPacIPD77Sk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w.com/webapps/include/GetDoc.aspx?filepath=liquidseps/pdfs/noreg/795-50222.pdf" TargetMode="External"/><Relationship Id="rId14" Type="http://schemas.openxmlformats.org/officeDocument/2006/relationships/hyperlink" Target="http://www.dow.com/en-us/markets-and-solutions/products/dowultrafiltrationmodules/dowultrafiltrationsfp2880" TargetMode="External"/><Relationship Id="rId22" Type="http://schemas.openxmlformats.org/officeDocument/2006/relationships/hyperlink" Target="http://www.dow.com/webapps/include/GetDoc.aspx?filepath=liquidseps/pdfs/noreg/795-00011.pdf" TargetMode="External"/><Relationship Id="rId27" Type="http://schemas.openxmlformats.org/officeDocument/2006/relationships/hyperlink" Target="http://www.dow.com/webapps/include/GetDoc.aspx?filepath=liquidseps/pdfs/noreg/795-50224.pdf" TargetMode="External"/><Relationship Id="rId30" Type="http://schemas.openxmlformats.org/officeDocument/2006/relationships/hyperlink" Target="http://www.dow.com/webapps/include/GetDoc.aspx?filepath=liquidseps/pdfs/noreg/795-50223.pdf" TargetMode="External"/><Relationship Id="rId35" Type="http://schemas.openxmlformats.org/officeDocument/2006/relationships/hyperlink" Target="http://www.dow.com/en-us/markets-and-solutions/products/dowintegrapacultrafiltrationskidsandmodules/dowintegrapacipd51sk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2016-03-13T12:03:00Z</dcterms:created>
  <dcterms:modified xsi:type="dcterms:W3CDTF">2016-03-13T13:14:00Z</dcterms:modified>
</cp:coreProperties>
</file>